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4025">
        <w:rPr>
          <w:rFonts w:ascii="MS Shell Dlg 2" w:hAnsi="MS Shell Dlg 2" w:cs="MS Shell Dlg 2"/>
          <w:noProof/>
          <w:sz w:val="40"/>
          <w:szCs w:val="40"/>
          <w:u w:val="single"/>
        </w:rPr>
        <w:t xml:space="preserve">Formulation </w:t>
      </w:r>
      <w:r w:rsidR="00A92EEB">
        <w:rPr>
          <w:rFonts w:ascii="MS Shell Dlg 2" w:hAnsi="MS Shell Dlg 2" w:cs="MS Shell Dlg 2"/>
          <w:noProof/>
          <w:sz w:val="40"/>
          <w:szCs w:val="40"/>
          <w:u w:val="single"/>
        </w:rPr>
        <w:t>du béton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8F4025" w:rsidRDefault="0029163C" w:rsidP="008F4025">
      <w:pPr>
        <w:jc w:val="both"/>
      </w:pPr>
      <w:r>
        <w:t xml:space="preserve">Le logiciel propose 2 </w:t>
      </w:r>
      <w:r w:rsidR="008F4025">
        <w:t>méthodes de formulation des bétons :</w:t>
      </w:r>
    </w:p>
    <w:p w:rsidR="008F4025" w:rsidRDefault="008F4025" w:rsidP="0029163C">
      <w:pPr>
        <w:pStyle w:val="Paragraphedeliste"/>
        <w:numPr>
          <w:ilvl w:val="0"/>
          <w:numId w:val="20"/>
        </w:numPr>
        <w:jc w:val="both"/>
      </w:pPr>
      <w:r>
        <w:t xml:space="preserve">Méthode Dreux- </w:t>
      </w:r>
      <w:proofErr w:type="spellStart"/>
      <w:r>
        <w:t>Gorisse</w:t>
      </w:r>
      <w:proofErr w:type="spellEnd"/>
      <w:r w:rsidR="0029163C">
        <w:t xml:space="preserve"> avec la prise en compte ou pas d’un amendement (que j’ai intitulé « Amendement ENS »), car ce dernier apporte quelques légères différences avec la méthode Dreux-</w:t>
      </w:r>
      <w:proofErr w:type="spellStart"/>
      <w:r w:rsidR="0029163C">
        <w:t>Gorisse</w:t>
      </w:r>
      <w:proofErr w:type="spellEnd"/>
      <w:r w:rsidR="0029163C">
        <w:t xml:space="preserve"> telle que présentée dans la 8</w:t>
      </w:r>
      <w:r w:rsidR="0029163C" w:rsidRPr="0029163C">
        <w:rPr>
          <w:vertAlign w:val="superscript"/>
        </w:rPr>
        <w:t>ième</w:t>
      </w:r>
      <w:r w:rsidR="0029163C">
        <w:t xml:space="preserve"> édition de l’ouvrage « </w:t>
      </w:r>
      <w:r w:rsidR="0029163C">
        <w:t>Nouveau guide du béton et de ses constituants »</w:t>
      </w:r>
      <w:r w:rsidR="0029163C">
        <w:t xml:space="preserve"> (Voir Bibliographie ci-dessous). Je rappelle que la méthode de base implémentée dans le logiciel est celle présentée dans cet ouvrage sans aucune modification de ma part. C’est ce que j’ai appelé par Méthode Dreux-</w:t>
      </w:r>
      <w:proofErr w:type="spellStart"/>
      <w:r w:rsidR="0029163C">
        <w:t>Gorisse</w:t>
      </w:r>
      <w:proofErr w:type="spellEnd"/>
      <w:r w:rsidR="0029163C">
        <w:t xml:space="preserve"> stricte. Voir la notice du logiciel pour plus de détail.</w:t>
      </w:r>
    </w:p>
    <w:p w:rsidR="008F4025" w:rsidRDefault="008F4025" w:rsidP="001C785C">
      <w:pPr>
        <w:pStyle w:val="Paragraphedeliste"/>
        <w:numPr>
          <w:ilvl w:val="0"/>
          <w:numId w:val="20"/>
        </w:numPr>
        <w:jc w:val="both"/>
      </w:pPr>
      <w:r>
        <w:t>Méthode Baron – Ollivier</w:t>
      </w:r>
      <w:r w:rsidR="0029163C">
        <w:t xml:space="preserve">. Application de la méthode présentée dans l’ouvrage </w:t>
      </w:r>
      <w:r w:rsidR="0029163C" w:rsidRPr="00DA113E">
        <w:t>« Les bétons – Bases et données pour leur formulation »</w:t>
      </w:r>
      <w:r w:rsidR="0029163C" w:rsidRPr="0029163C">
        <w:t xml:space="preserve"> </w:t>
      </w:r>
      <w:r w:rsidR="0029163C">
        <w:t>(Voir Bibliographie ci-dessous)</w:t>
      </w:r>
      <w:r w:rsidR="0029163C">
        <w:t xml:space="preserve"> et complétée par M. </w:t>
      </w:r>
      <w:proofErr w:type="spellStart"/>
      <w:r w:rsidR="0029163C">
        <w:t>Chanvillard</w:t>
      </w:r>
      <w:proofErr w:type="spellEnd"/>
      <w:r w:rsidR="0029163C">
        <w:t xml:space="preserve"> dans son ouvrage </w:t>
      </w:r>
      <w:r w:rsidR="001C785C">
        <w:t>« Le matériau béton : Connaissances générales »</w:t>
      </w:r>
      <w:r w:rsidR="001C785C" w:rsidRPr="001C785C">
        <w:t xml:space="preserve"> </w:t>
      </w:r>
      <w:r w:rsidR="001C785C">
        <w:t>(Voir Bibliographie ci-dessous)</w:t>
      </w:r>
      <w:r w:rsidR="001C785C">
        <w:t xml:space="preserve">. </w:t>
      </w:r>
      <w:r w:rsidR="001C785C">
        <w:t>Voir la notice du logiciel pour plus de détail.</w:t>
      </w:r>
    </w:p>
    <w:p w:rsidR="00D54688" w:rsidRDefault="008F4025" w:rsidP="00D54688">
      <w:r>
        <w:t>Le logiciel privilégie, de base,</w:t>
      </w:r>
      <w:r w:rsidR="00D54688">
        <w:t xml:space="preserve"> la méthode Dreux-</w:t>
      </w:r>
      <w:proofErr w:type="spellStart"/>
      <w:r w:rsidR="00D54688">
        <w:t>Gorisse</w:t>
      </w:r>
      <w:proofErr w:type="spellEnd"/>
      <w:r w:rsidR="00D54688">
        <w:t>.</w:t>
      </w:r>
      <w:r>
        <w:t xml:space="preserve"> Il vous appartient donc de modifier cet élément si vous souha</w:t>
      </w:r>
      <w:r w:rsidR="001C785C">
        <w:t>itez partir généralement sur</w:t>
      </w:r>
      <w:r>
        <w:t xml:space="preserve"> </w:t>
      </w:r>
      <w:r w:rsidR="001C785C">
        <w:t>l’</w:t>
      </w:r>
      <w:r>
        <w:t>autre méthode de formulation.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1C785C">
        <w:t>23 juin 2026</w:t>
      </w:r>
      <w:bookmarkStart w:id="0" w:name="_GoBack"/>
      <w:bookmarkEnd w:id="0"/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</w:t>
      </w:r>
      <w:proofErr w:type="spellStart"/>
      <w:r>
        <w:t>F</w:t>
      </w:r>
      <w:r w:rsidR="0029163C">
        <w:t>esta</w:t>
      </w:r>
      <w:proofErr w:type="spellEnd"/>
      <w:r>
        <w:t xml:space="preserve">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A92EEB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TD – Formulation d’un béton ordinaire – ENS Paris Saclay – 15/10/2018</w:t>
      </w:r>
    </w:p>
    <w:p w:rsidR="0029163C" w:rsidRDefault="0029163C" w:rsidP="0029163C">
      <w:pPr>
        <w:pStyle w:val="Paragraphedeliste"/>
        <w:numPr>
          <w:ilvl w:val="0"/>
          <w:numId w:val="1"/>
        </w:numPr>
        <w:jc w:val="both"/>
      </w:pPr>
      <w:r>
        <w:t xml:space="preserve">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p w:rsidR="0029163C" w:rsidRDefault="0029163C" w:rsidP="00E35F1D">
      <w:pPr>
        <w:pStyle w:val="Paragraphedeliste"/>
        <w:numPr>
          <w:ilvl w:val="0"/>
          <w:numId w:val="1"/>
        </w:numPr>
        <w:spacing w:line="240" w:lineRule="auto"/>
        <w:jc w:val="both"/>
      </w:pPr>
      <w:r w:rsidRPr="00DA113E">
        <w:t xml:space="preserve">« Les bétons – Bases et données pour leur formulation » écrit sous la direction de Jacques Baron et </w:t>
      </w:r>
      <w:r w:rsidRPr="00DA113E">
        <w:t>Jean-Pierre</w:t>
      </w:r>
      <w:r w:rsidRPr="00DA113E">
        <w:t xml:space="preserve"> Ollivier et paru aux Editions Eyrolles</w:t>
      </w:r>
      <w:r>
        <w:t xml:space="preserve"> 1996.</w:t>
      </w:r>
    </w:p>
    <w:sectPr w:rsidR="0029163C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5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6"/>
  </w:num>
  <w:num w:numId="14">
    <w:abstractNumId w:val="17"/>
  </w:num>
  <w:num w:numId="15">
    <w:abstractNumId w:val="18"/>
  </w:num>
  <w:num w:numId="16">
    <w:abstractNumId w:val="3"/>
  </w:num>
  <w:num w:numId="17">
    <w:abstractNumId w:val="2"/>
  </w:num>
  <w:num w:numId="18">
    <w:abstractNumId w:val="14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1C785C"/>
    <w:rsid w:val="0020662B"/>
    <w:rsid w:val="002528E7"/>
    <w:rsid w:val="00285019"/>
    <w:rsid w:val="0029163C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F6F1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9</cp:revision>
  <dcterms:created xsi:type="dcterms:W3CDTF">2025-11-16T14:41:00Z</dcterms:created>
  <dcterms:modified xsi:type="dcterms:W3CDTF">2026-06-23T13:10:00Z</dcterms:modified>
</cp:coreProperties>
</file>